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stavěl Legiovlak</w:t>
      </w:r>
    </w:p>
    <w:p>
      <w:pPr/>
      <w:r>
        <w:rPr/>
        <w:t xml:space="preserve">Frýdlant nad Ostravicí se stal první zastávkou legionářského vlaku. Československá obec legionářská jeho prostřednictvím lidem představila československé legie za první světové války v Rusku a také za občanské války, která na ni v Rusku navazovala. </w:t>
      </w:r>
    </w:p>
    <w:p>
      <w:pPr/>
      <w:r>
        <w:rPr/>
        <w:t xml:space="preserve">“Je to pojízdné muzeum o 13 historických vagónech, které jsou replikami různých typů vagónů, které ti legionáři používali. Na Sibiři měli naši legionáři k dispozici 259 vlaků, 11 tisíc vagónu a my se tady snažíme ukázat, co všechno tam mohlo být a co všechno tam existovalo,” uvedl velitel jedné z posádek Legiovlaku Zdeněk Votava.</w:t>
      </w:r>
    </w:p>
    <w:p>
      <w:pPr/>
      <w:r>
        <w:rPr/>
        <w:t xml:space="preserve">Během tří dnů, po které Legiovlak na nádraží ve Frýdlantu stavěl, jej navštívila řada zájemců nejen z města, ale i okolních obcí.</w:t>
      </w:r>
    </w:p>
    <w:p>
      <w:pPr/>
      <w:r>
        <w:rPr/>
        <w:t xml:space="preserve">Anketa, návštěvníci Legiovlaku: 1. “Je to moc pěkné.” 2. “Je to dobré.” 3. “Je to zajímavá historie České republiky, proto tady jsem.” 4. “Je to bezvadné. Není to jen tak k vidění. Jsme rádi, že to Frýdlant zažil. Je tady hodně návštěvníků.” </w:t>
      </w:r>
    </w:p>
    <w:p>
      <w:pPr/>
      <w:r>
        <w:rPr/>
        <w:t xml:space="preserve">Z Frýdlantu nad Ostravicí Legiovlak dále putoval do Havířova, zavítá ale také do Třince, Bohumína a Kopřivnice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602/ve-frydlantu-nad-ostravici-stavel-legio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2026-04-19T12:14:37+02:00</dcterms:created>
  <dcterms:modified xsi:type="dcterms:W3CDTF">2026-04-19T12:14:37+02:00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