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14.8.2019,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Nevzhlednou nádrž na vodu změnil sprejer k nepoznání, nyní ji zdobí klubové barvy a znak obce</w:t>
      </w:r>
    </w:p>
    <w:p>
      <w:pPr/>
      <w:r>
        <w:rPr/>
        <w:t xml:space="preserve">„Graffiti se věnuji přes 20 let, začínal jsem někde po ulicích, ale dopracoval jsem se k tomu, že jednoho dne jsem si prostě řekl, že můj koníček by mohl být mou prací a víceméně už 10 let se tím živím,“ řekl Špálek.</w:t>
      </w:r>
    </w:p>
    <w:p>
      <w:pPr/>
      <w:r>
        <w:rPr/>
        <w:t xml:space="preserve">„Jako motiv jsme zvolili naší klubovou vlajku, na boku nádrže jsme umístili znak obce,“ upřesnil zvolený design předseda SK Stonava Martin Cyroň.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7005/nevzhlednou-nadrz-na-vodu-zmenil-sprejer-k-nepoznani-nyni-ji-zdobi-klubove-barvy-a-znak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2026-05-28T10:18:24+02:00</dcterms:created>
  <dcterms:modified xsi:type="dcterms:W3CDTF">2026-05-28T10:18:24+02:00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