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radí živnostníkům s reklamou. Vyšel i manuál s přesnými pokyny</w:t>
      </w:r>
    </w:p>
    <w:p>
      <w:pPr/>
      <w:r>
        <w:rPr/>
        <w:t xml:space="preserve">Ostrava 360 stupňů - Kvalitní reklama ze všech úhlů. Už název projektu přesně vystihuje čeho se týká. Město proto vydává i manuál, který radí, jak správně pracovat s venkovní reklamou. Doporučuje správné postupy a příklady, aby byla reklama v Ostravě čitelná, přehledná, vkusná a efektivní. Cílem je chránit urbanistický a architektonický charakter veřejného prostoru i jeho jedinečnost. "Chceme najít cestu, jak v Ostravě reklamu mít, povolit a podpořit, ale zároveň ji mít takovou, ať je podporou a plní roli, kterou má a nedegraduje veřejný prostor," vysvětluje náměstkyně primátora Zuzana Bajgarová.</w:t>
      </w:r>
    </w:p>
    <w:p>
      <w:pPr/>
      <w:r>
        <w:rPr/>
        <w:t xml:space="preserve">Manuál se zabývá označením provozoven, jako jsou reklamní štíty, polepy, výlohy, výstrče, vitríny, ale radí také, jak by měly vypadat markýzy, zahrádky, stojany- tzv. áčka i obrazovky ve výlohách. Rozebírá také základní typy reklamy na městském mobiliáři, velkoplošnou reklamu reklamu na štítech, fasádách i střechách. "Chceme městským společnostem, obvodům, podnikatelům i široké veřejnosti ukázat, jak má kvalitní reklama vypadat a proto jsme připravili marketingové materiály a manuály, které to vysvětlují a ukazují," dodává náměstkyně.</w:t>
      </w:r>
    </w:p>
    <w:p>
      <w:pPr/>
      <w:r>
        <w:rPr/>
        <w:t xml:space="preserve">Živnostníci se mohou podívat také na webové stránky ostrava360.cz, kde se vše podrobně dozvědí. Informace se zájemci dozvědí i přímo na magistrátu nebo na telefonním čísle 599442279.  Nařízení o regulaci reklamního smogu začne platit od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752/ostrava-radi-zivnostnikum-s-reklamou-vysel-i-manual-s-presnymi-poky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2026-07-09T18:16:40+02:00</dcterms:created>
  <dcterms:modified xsi:type="dcterms:W3CDTF">2026-07-09T18:16:40+02:00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