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farou v Mar. Horách prošel regenerací. Zdobí jej i unikátní plastika Srdce kříže</w:t>
      </w:r>
    </w:p>
    <w:p>
      <w:pPr/>
      <w:r>
        <w:rPr/>
        <w:t xml:space="preserve">Prostor parčíku, který leží vedle nejkrásnější dominanty Mariánských Hor a Hulvák a zároveň kulturní památky Kostela Panny Marie Královny, prošel regenerací. Slavnostně jej odhalili zástupci obvodu i města.</w:t>
      </w:r>
    </w:p>
    <w:p>
      <w:pPr/>
      <w:r>
        <w:rPr/>
        <w:t xml:space="preserve">“Je to takové dovršení dvouleté práce asi čtyř institucí. Začali jsme my, městský obvod, který udělal chodníky, lavičky, vánoční strom, celé to tu srovnal a zvelebil ten prostor. Potom z participativního rozpočtu jsme měli možnost vytvořit dílo Srdce kříže, do čehož se zapojila Fakulta umění, která udělala spoustu návrhů. Odborná porota pak vybrala tento stávající,” uvedla místostarostka MOb Mariánské Hory a Hulváky Jana Pagáčová.</w:t>
      </w:r>
    </w:p>
    <w:p>
      <w:pPr/>
      <w:r>
        <w:rPr/>
        <w:t xml:space="preserve">Další část projektu pokrylo právě město, a to v rámci dotačního programu Fajnovy prostor.</w:t>
      </w:r>
    </w:p>
    <w:p>
      <w:pPr/>
      <w:r>
        <w:rPr/>
        <w:t xml:space="preserve">“Jsme rádi, že vzniklo dílo ze soutěže, protože každé umělecké dílo, což máme i jako podmínku toho dotačního programu, musí hodnotit speciální komise, takže jsme rádi, že se vybralo dílo, které tady dnes vidíme,” sdělila náměstkyně primátora Ostravy Kateřina Šebestová.</w:t>
      </w:r>
    </w:p>
    <w:p>
      <w:pPr/>
      <w:r>
        <w:rPr/>
        <w:t xml:space="preserve">Na regeneraci prostoru se podílela také místní farnost, jejíž dobrovolníci se zasloužili o výsadbu zeleně a další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7964/prostor-pred-farou-v-mar-horach-prosel-regeneraci-zdobi-jej-i-unikatni-plastika-srdc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2026-05-18T00:52:21+02:00</dcterms:created>
  <dcterms:modified xsi:type="dcterms:W3CDTF">2026-05-18T00:52:21+02:00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