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se mění v moderní místo k životu</w:t>
      </w:r>
    </w:p>
    <w:p>
      <w:pPr/>
      <w:r>
        <w:rPr/>
        <w:t xml:space="preserve">“Vloni jsme udělali horní patro, včetně podlahových krytina nábytku, v letošním roce jsme dělali první patro, a v příštím roce máme přislíbeny finanční prostředky na dodělání přízemí a sklepů,” uvedla Kateřina Surovíková, ředitelka Dětského domova v Čeladné. </w:t>
      </w:r>
    </w:p>
    <w:p>
      <w:pPr/>
      <w:r>
        <w:rPr/>
        <w:t xml:space="preserve">Obyvatelé dětského domova žijí v 6 rodinných skupinách v podstatě samostatných bytech. </w:t>
      </w:r>
    </w:p>
    <w:p>
      <w:pPr/>
      <w:r>
        <w:rPr/>
        <w:t xml:space="preserve">“Máme nově vybavené obývací pokoje, nový je nábytek, televize, sedací souprava.Nový nábytek je i na pokojích, na chodbách máme nové kryty topení a výmalby,” ukázal René Dvoran, vedoucí vychovatel Dětského domova v Čeladné. </w:t>
      </w:r>
    </w:p>
    <w:p>
      <w:pPr/>
      <w:r>
        <w:rPr/>
        <w:t xml:space="preserve">Starobylé nástěnky na chodbách vystřídaly moderní graffiti. Podle ředitelky domova je pro děti příjemné prostředí nesmírně důležité a vše nové vnímají.  </w:t>
      </w:r>
    </w:p>
    <w:p>
      <w:pPr/>
      <w:r>
        <w:rPr/>
        <w:t xml:space="preserve">“Myslím si, že jim hodně záleží na tom,a yb jejich prostředí, kde tráví spoustu času a mnohdy kus života, aby bylo hezké,” pousmála se ředitelka dětského domova. </w:t>
      </w:r>
    </w:p>
    <w:p>
      <w:pPr/>
      <w:r>
        <w:rPr/>
        <w:t xml:space="preserve">Rekonstrukce elektroinstalace vyjde celkem na 9 milionů korun, na nábytek vyčlenil kraj dva miliony. Podporu  ovšem cítí domov také v obci Čeladná, která například přispěla na letní oslavy 100. výročí vzniku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210/detsky-domov-se-meni-v-moderni-misto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2026-07-10T08:48:46+02:00</dcterms:created>
  <dcterms:modified xsi:type="dcterms:W3CDTF">2026-07-10T08:48:46+02:00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