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kompenzuje svým občanům vysokou daň z nemovitosti</w:t>
      </w:r>
    </w:p>
    <w:p>
      <w:pPr/>
      <w:r>
        <w:rPr/>
        <w:t xml:space="preserve">Předpokládaný objem finančních prostředků vyčleněný z rozpočtu obce Stonava na rok 2020 pro tento program činí 1250 tisíc korun.</w:t>
      </w:r>
    </w:p>
    <w:p>
      <w:pPr/>
      <w:r>
        <w:rPr/>
        <w:t xml:space="preserve">„My jsme ve Stonavě zvedli na maximum daň z nemovitosti. Neskrývám, že jsme to udělali kvůli tomu, že valnou většinu těch daní platí podnikatelé a různé organizace podnikající ve Stonavě. Jedná se především o OKD a Asental. Našich občanů se to také týká, musí platit ty daně a my jim to chceme nějakým způsobem smysluplně vrátit tak, aby bylo vidět,“ řekl starosty Ondřej Feber.</w:t>
      </w:r>
    </w:p>
    <w:p>
      <w:pPr/>
      <w:r>
        <w:rPr/>
        <w:t xml:space="preserve">Žádost o dotaci je možno podat v termínu od prvního do 30. června 2020.  Jednou z důležitých podmínek pro získání dotace je úhrada všech platebních povinností vůči obci.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340/obec-stonava-kompenzuje-svym-obcanum-vysokou-dan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2026-05-28T07:10:13+02:00</dcterms:created>
  <dcterms:modified xsi:type="dcterms:W3CDTF">2026-05-28T07:10:13+02:00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