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šetřit. Investice ale zastavovat nechce</w:t>
      </w:r>
    </w:p>
    <w:p>
      <w:pPr/>
      <w:r>
        <w:rPr/>
        <w:t xml:space="preserve">12. března byl vyhlášen nouzový stav. Koronavirus se rychle šířil po celém světě a bylo nutné udělat řadu nejrůznějších opatření. Po 6 týdnech už se ale situace v naší zemi zlepšuje a města a obce mají více času začít řešit jejich dopady na rozpočty. Ostrava předpokládá výpadek daňových příjmů asi 600 milionů korun a navýšení výdajů o 200 - 300 milionů. Díky dobrému hospodaření v minulých letech je ale magistrát schopen ztrátu pokrýt. "Výsledkem loňského hospodaření je přebytek 400 milionů korun, který plně zapojíme do krytí ztrát a zvýšených nákladů a současně jsme zadali všem odborům magistrátu ušetřit na běžných výdajích. Tam jsme cíl stanovili na 7 procent," vysvětluje primátor Tomáš Macura.</w:t>
      </w:r>
    </w:p>
    <w:p>
      <w:pPr/>
      <w:r>
        <w:rPr/>
        <w:t xml:space="preserve">Neinvestiční tedy provozní náklady představují přibližně 3/4 rozpočtu města. Tady by tedy úspory mohly přinést až 350 milionů korun. Zbývajících 100 - 150 milionů korun získá město odsune některých investic. "V souvislosti s tou situací dochází k dílčím odsunům těch akcí nebo spíš k jejich zpomalení. Takže nejsme nuceni a ani nechceme omezovat investice a už vůbec ne ty strategické. To by byla fatální chyba," dodává primátor. </w:t>
      </w:r>
    </w:p>
    <w:p>
      <w:pPr/>
      <w:r>
        <w:rPr/>
        <w:t xml:space="preserve">K úsporám provozních nákladů chce vedení magistrátu vyzvat i městské obvody, kterých je v Ostravě 23. Ani v nich by ale neměli zastupitelé omezovat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014/ostrava-bude-setrit-investice-ale-zastavova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2026-07-10T14:54:07+02:00</dcterms:created>
  <dcterms:modified xsi:type="dcterms:W3CDTF">2026-07-10T14:54:07+02:00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