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zajistí spolehlivý přenos elektrické energie</w:t>
      </w:r>
    </w:p>
    <w:p>
      <w:pPr/>
      <w:r>
        <w:rPr/>
        <w:t xml:space="preserve">Práci několika desítek montérů, jeřábů a další techniky mohou v těchto dnech sledovat lidé mezi Dobrou, Žermanicemi a Albrechticemi. Společnost ČEPS tam modernizuje vedení zvlášť vysokého napětí. Stavba začala v únoru a potrvá zhruba půl roku. </w:t>
      </w:r>
    </w:p>
    <w:p>
      <w:pPr/>
      <w:r>
        <w:rPr>
          <w:b w:val="1"/>
          <w:bCs w:val="1"/>
        </w:rPr>
        <w:t xml:space="preserve">Ladislav Paul, vedoucí odboru Správa majetku a dokumentace – Východ, ČEPS:</w:t>
      </w:r>
      <w:r>
        <w:rPr/>
        <w:t xml:space="preserve"> “Zvýšíme tím přenosovou kapacitu tohoto vedení přibližně o polovinu a dále posílíme spolehlivost dodávek elektrické energie v regionu Moravskoslezského kraje.”</w:t>
      </w:r>
    </w:p>
    <w:p>
      <w:pPr/>
      <w:r>
        <w:rPr/>
        <w:t xml:space="preserve">Modernizace 16,5 km dlouhého vedení spočívá v kompletní výměně stožárů včetně jejich základů a výměně fázových vodičů, zemních lan a izolátorových závěsů. Realizace si vyžádá náklady ve výši přibližně 400 milionů korun. </w:t>
      </w:r>
    </w:p>
    <w:p>
      <w:pPr/>
      <w:r>
        <w:rPr>
          <w:b w:val="1"/>
          <w:bCs w:val="1"/>
        </w:rPr>
        <w:t xml:space="preserve">Ladislav Paul, vedoucí odboru Správa majetku a dokumentace – Východ, ČEPS:</w:t>
      </w:r>
      <w:r>
        <w:rPr/>
        <w:t xml:space="preserve"> “Tato rekonstrukce je součástí rozsáhlého investičního programu společnosti ČEPS. Jeho cílem je splnění rostoucích potřeb tuzemských zákazníků i požadavků vyplývajících z mezinárodní spolupráce na trhu s elektrickou energií.”</w:t>
      </w:r>
    </w:p>
    <w:p>
      <w:pPr/>
      <w:r>
        <w:rPr/>
        <w:t xml:space="preserve">Práce na novém vedení nebudou mít žádný vliv na dodávky elektrické energie odběratelům. Životnost nového vedení by měla přesáhnout 40 let.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799/nove-vedeni-zajisti-spolehlivy-prenos-elektricke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2026-06-24T21:34:37+02:00</dcterms:created>
  <dcterms:modified xsi:type="dcterms:W3CDTF">2026-06-24T21:34:37+02:00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