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na Jihu mnohé mile překvapila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961/prvni-sousedska-slavnost-na-jihu-mnohe-mile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