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získala první v ČR certifikát bazální stimulace. Metoda podporuje vnímání a komunikaci</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 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 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 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 </w:t>
      </w:r>
    </w:p>
    <w:p>
      <w:pPr/>
      <w:r>
        <w:rPr/>
        <w:t xml:space="preserve">MNO je současně také akreditovaným pracovištěm pro poskytování praxe studentů v oblasti Bazální stimulace.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007/mestska-nemocnice-ostrava-ziskala-prvni-v-cr-certifikat-bazalni-stimulace-metoda-podporuje-vnimani-a-komun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2026-07-10T03:23:10+02:00</dcterms:created>
  <dcterms:modified xsi:type="dcterms:W3CDTF">2026-07-10T03:23:10+02:00</dcterms:modified>
</cp:coreProperties>
</file>

<file path=docProps/custom.xml><?xml version="1.0" encoding="utf-8"?>
<Properties xmlns="http://schemas.openxmlformats.org/officeDocument/2006/custom-properties" xmlns:vt="http://schemas.openxmlformats.org/officeDocument/2006/docPropsVTypes"/>
</file>