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analýzy chybí v Opavě byty pro mladé a seniory</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 </w:t>
      </w:r>
    </w:p>
    <w:p>
      <w:pPr/>
      <w:r>
        <w:rPr>
          <w:b w:val="1"/>
          <w:bCs w:val="1"/>
          <w:i w:val="1"/>
          <w:iCs w:val="1"/>
        </w:rPr>
        <w:t xml:space="preserve">Lubor Hruška, autor analýzy, Proces – Centrum pro rozvoj obcí a regionů: </w:t>
      </w:r>
      <w:r>
        <w:rPr>
          <w:i w:val="1"/>
          <w:iCs w:val="1"/>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i w:val="1"/>
          <w:iCs w:val="1"/>
        </w:rPr>
        <w:t xml:space="preserve">Igor Hendrych (ČSSD), 1. náměstek primátora Opavy: </w:t>
      </w:r>
      <w:r>
        <w:rPr>
          <w:i w:val="1"/>
          <w:iCs w:val="1"/>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2023/podle-analyzy-chybi-v-opave-byty-pro-mlade-a-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2026-07-06T19:30:28+02:00</dcterms:created>
  <dcterms:modified xsi:type="dcterms:W3CDTF">2026-07-06T19:30:28+02:00</dcterms:modified>
</cp:coreProperties>
</file>

<file path=docProps/custom.xml><?xml version="1.0" encoding="utf-8"?>
<Properties xmlns="http://schemas.openxmlformats.org/officeDocument/2006/custom-properties" xmlns:vt="http://schemas.openxmlformats.org/officeDocument/2006/docPropsVTypes"/>
</file>