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- 26. 10. 2020</w:t>
      </w:r>
    </w:p>
    <w:p>
      <w:pPr/>
      <w:r>
        <w:rPr/>
        <w:t xml:space="preserve">Nabízíme informace, které na online tiskovém brífinku přinesl hejtman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534/brifink-po-jednani-krizoveho-stabu-moravskoslezskeho-kraje--26-10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2026-04-12T13:16:50+02:00</dcterms:created>
  <dcterms:modified xsi:type="dcterms:W3CDTF">2026-04-12T13:16:50+02:00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