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 na příští rok. Nejvíce peněz spolkne rekonstrukce bytových domů</w:t>
      </w:r>
    </w:p>
    <w:p>
      <w:pPr/>
      <w:r>
        <w:rPr/>
        <w:t xml:space="preserve">Radnice Ostravy-Mariánských hor aktuálně sestavuje rozpočet na příští rok, což je vždy velkým oříškem. Letos navíc ztenčil zdroje koronavirus a méně peněz bude i z hazardu, protože končí herny. </w:t>
      </w:r>
    </w:p>
    <w:p>
      <w:pPr/>
      <w:r>
        <w:rPr>
          <w:b w:val="1"/>
          <w:bCs w:val="1"/>
        </w:rPr>
        <w:t xml:space="preserve">Věra Ivánková, vedoucí finančního odboru: </w:t>
      </w:r>
      <w:r>
        <w:rPr/>
        <w:t xml:space="preserve">“Musíme hledat rezervy tam, kde je máme a proto potřebujeme důkladně rozebrat každou položku. abychom se dostali do té rovnice, že příjmy rovná se výdaje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rekonstrukce chodníků  no a nezpevněné plochy.”</w:t>
      </w:r>
    </w:p>
    <w:p>
      <w:pPr/>
      <w:r>
        <w:rPr/>
        <w:t xml:space="preserve">Nejvíce peněz jako každoročně poputuje na bytový fond, který čítá 2 tisíce bytů. Radnici se naštěstí daří získávat na jejich rekonstrukce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2583/v-ostravemarianskych-horach-ladi-rozpocet-na-pristi-rok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2026-05-17T19:37:03+02:00</dcterms:created>
  <dcterms:modified xsi:type="dcterms:W3CDTF">2026-05-17T19:37:03+02:00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