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školu s polským vyučovacím jazykem v Horní Suché je takový zájem, že se musela rozšířit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978/o-skolu-s-polskym-vyucovacim-jazykem-v-horni-suche-je-takovy-zajem-ze-se-musela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