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schválil rozpočet. I přesto, že počítá s nižšími příjmy, investice škrtit nechce</w:t>
      </w:r>
    </w:p>
    <w:p>
      <w:pPr/>
      <w:r>
        <w:rPr/>
        <w:t xml:space="preserve">Zastupitelé v Havířově schválili rozpočet. Město počítá s celkovými příjmy ve výši 2,126 miliardy korun. Výdajová stránka včetně konsolidačních položek je vypočítána na 2, 366 miliardy korun. Radnice prozatím spočítá s výpadkem na příjmové straně ve výši 118 milionů korun. I přes tento výhled nechce šetřit na investicích.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"Je to markantní výpadek, se kterým se musíme vyrovnat. To znamená, že radši volíme konzervativní variantu s tím, že nechceme moc omezovat investice. Ty investice jsme na příští rok naplánovali tak, aby odpovídaly zhruba letošní očekávané zkušenosti. To znamená cca 460 milionů, což si myslím, že je v našich silách."</w:t>
      </w:r>
    </w:p>
    <w:p>
      <w:pPr/>
      <w:r>
        <w:rPr/>
        <w:t xml:space="preserve">Značné investice půjdou do nových parkovacích stání.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</w:t>
      </w:r>
      <w:r>
        <w:rPr>
          <w:b w:val="1"/>
          <w:bCs w:val="1"/>
        </w:rPr>
        <w:t xml:space="preserve"> </w:t>
      </w:r>
      <w:r>
        <w:rPr/>
        <w:t xml:space="preserve">příštím roce máme naplánované tři nová parkoviště. Věřím, že rozšířením investičních akcí se nám podaří realizovat ještě jedno parkoviště.  Další velkou akcí jsou chytré křižovatky, kde aktuálně soutěžíme zhotovitele a věříme, že když se nám podaří vybrat zhotovitele, tak v příštím roce město bude opět bezpečnější. Chceme ještě opravovat a vyměnit okna ve školách a další věci."</w:t>
      </w:r>
    </w:p>
    <w:p>
      <w:pPr/>
      <w:r>
        <w:rPr/>
        <w:t xml:space="preserve">Kdo bude muset více šetřit, jsou příspěvkové organizace, kde radnice musela přijmout určitá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280/havirov-schvalil-rozpocet-i-presto-ze-pocita-s-nizsimi-prijmy-investice-skrtit-nech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2026-07-23T00:15:53+02:00</dcterms:created>
  <dcterms:modified xsi:type="dcterms:W3CDTF">2026-07-23T00:15:53+02:00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