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soch Kurta Gebauera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 </w:t>
      </w:r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   </w:t>
      </w:r>
    </w:p>
    <w:p>
      <w:pPr/>
      <w:r>
        <w:rPr>
          <w:b w:val="1"/>
          <w:bCs w:val="1"/>
        </w:rPr>
        <w:t xml:space="preserve">Nela  Vlčková, spoluautorka projektu, OKO:</w:t>
      </w:r>
      <w:r>
        <w:rPr/>
        <w:t xml:space="preserve"> 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207/po-stopach-soch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