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je na výpadek kompenzací za těžbu připravena</w:t>
      </w:r>
    </w:p>
    <w:p>
      <w:pPr/>
      <w:r>
        <w:rPr/>
        <w:t xml:space="preserve">Útlum hornictví na Karvinsku se výrazně projeví také ve Stonavě. Podle starosty obce má uzavření dolů dva aspekty.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„Ten první je, že se stonaváci mohou těšit na lepší životní prostředí. V každém případě se už nebude tolik substrátu převážet a cesty budou čistší. Bude se nám také lépe dýchat, bude více klidu a menší provoz ve špičkách, zejména kolem naší školy, kdy horníci jezdili na šichtu nebo s ní odjížděli. To je jeden pohled. Druhá je už smutnější, protože v každém případě, my, jako hornická obec, k nám to hornictví patří a s určitým sentimentem se díváme na to zavíraní dolů. Neskrývám, že je to i otázka finanční, protože do našeho rozpočtu už nepoplynou peníze z úhrad uhlí, byť tyto peníze byly zase používány zpětně na nějaké takové sanace a to věcné, nebo i sanace duševní našich občanů.“</w:t>
      </w:r>
    </w:p>
    <w:p>
      <w:pPr/>
      <w:r>
        <w:rPr/>
        <w:t xml:space="preserve">Jedná se v řádech o desítky milionů korun ročně.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„To je velice citelná záležitost, v každém případě jsme počítali, že jednou ty doly skončí a velice účelně jsme investovali do infrastruktury v obci, takže my jsme jakoby předinvestovaní a můžeme se dostat do režimu normální obce, tak jak fungují jiné obce v naší zemi.“</w:t>
      </w:r>
    </w:p>
    <w:p>
      <w:pPr/>
      <w:r>
        <w:rPr/>
        <w:t xml:space="preserve">Obec bude zároveň sledovat postup prací na zabezpečení území po ukončení těžby a v rámci technické likvidace dolů.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360/obec-je-na-vypadek-kompenzaci-za-tezb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