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4.3.2021,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Začne stavba rezidence Nové Lauby v Ostravě. Investorem je sdružení tří firem</w:t>
      </w:r>
    </w:p>
    <w:p>
      <w:pPr/>
      <w:r>
        <w:rPr/>
        <w:t xml:space="preserve">Unikátnímu projektu Nových Laub už nic nestojí v cestě. Zastupitelstvo Ostravy schválilo smlouvu se sdružením firmem, které tvoří společnosti Bystroň Group, BBP Stavby a stavební společnost BAK. Firmy se spojili do Sdružení BBB Nové Lauby, aby se staly spoluinvestory bytového komplexu v centru města. Zájem projevilo 10 subjektů a konečnou nabídku předložily 3.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"Pokračujeme v kultivaci a rozvoji historického  jádra města, tolik postiženého nedostavěnými prolukami a dlouhodobým podfinancováním.  Koncept spolupráce města a privátního investora spočívá zjednodušeně v tom, že město  připravilo projektovou dokumentaci dle svých potřeb a očekávání. Investor projekt jako celek  zrealizuje."</w:t>
      </w:r>
    </w:p>
    <w:p>
      <w:pPr/>
      <w:r>
        <w:rPr/>
        <w:t xml:space="preserve">Pro město jde o strategický projekt, jehož cílem je rozvoj nájemního bydlení, oživení centra města i dostavba proluk. Unikátní je i symbióza města a soukromého investora. O byty se po dokončení stavby podělí.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"Jedná se o unikátní model spolupráce veřejné správy a  soukromého sektoru v České republice při výstavbě nových bytů."</w:t>
      </w:r>
    </w:p>
    <w:p>
      <w:pPr/>
      <w:r>
        <w:rPr/>
        <w:t xml:space="preserve">V novostavbě o pěti nadzemních podlažích bude 85 bytů od 1+KK až po 4+KK, podzemní  parkování se 173 místy a obchodní prostory. Celkové náklady stavby vychází na 487  milionů korun. Městu bude po dokončení patřit 31 bytů a 119 parkovacích míst za 252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4373/zacne-stavba-rezidence-nove-lauby-v-ostrave-investorem-je-sdruzeni-tri-fi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2026-07-10T14:37:51+02:00</dcterms:created>
  <dcterms:modified xsi:type="dcterms:W3CDTF">2026-07-10T14:37:51+02:00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