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Stačí jedno kliknutí a strážníci v Havířově poznají, zda není vozidlo v pátrání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 "Aplikace umí načíst, nasnímat registrační značky vozidel. Následně to vyhodí v barevném podtextu. Zelená barva znamená, že vozidlo je v pořádku, nebylo řešeno,  Pokud má oranžový podtext, tak vozidlo již bylo řešeno za nějaký přestupek. Na parkovištích pokud nasnímáme značku a zobrazí se červený podtext to znamená, že vozidlo je v pátrání PČR."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"V podstatě budeme moct prověřit všechna vozidla na území celého města v průběhu určitého časového úseku a zjistíme zda jsou, či nejsou zcizená, jsou to vozidla, která řídí problémoví řidiči, protože to auto samo přestupek neudělá."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ne že jen investujeme do těch technologií a investujeme do kamerových systémů, investujeme i do software, takže dneska je našem MP opět lídrem v ČR. Jako první mají spuštěnou aplikaci, která jim umožňuje zefektivnit jejich práci."</w:t>
      </w:r>
    </w:p>
    <w:p>
      <w:pPr/>
      <w:r>
        <w:rPr/>
        <w:t xml:space="preserve">Městská policie by chtěla rovněž začít používat podobnou aplikaci i na občanské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15/staci-jedno-kliknuti-a-straznici-v-havirove-poznaji-zda-neni-vozidlo-v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2026-07-05T19:04:53+02:00</dcterms:created>
  <dcterms:modified xsi:type="dcterms:W3CDTF">2026-07-05T19:04:53+02:00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