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vévodí velikonoční zajíc a rozkvetlé zlatice. Ozdoby na ně vyrobily děti</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r>
        <w:rPr>
          <w:b w:val="1"/>
          <w:bCs w:val="1"/>
        </w:rPr>
        <w:t xml:space="preserve">Gabriela Gödelová, mluvčí MOb Ostrava-Jih:</w:t>
      </w:r>
      <w:r>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777/namesti-ostravajih-vevodi-velikonocni-zajic-a-rozkvetle-zlatice-ozdoby-na-ne-vyrob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2026-04-20T21:52:38+02:00</dcterms:created>
  <dcterms:modified xsi:type="dcterms:W3CDTF">2026-04-20T21:52:38+02:00</dcterms:modified>
</cp:coreProperties>
</file>

<file path=docProps/custom.xml><?xml version="1.0" encoding="utf-8"?>
<Properties xmlns="http://schemas.openxmlformats.org/officeDocument/2006/custom-properties" xmlns:vt="http://schemas.openxmlformats.org/officeDocument/2006/docPropsVTypes"/>
</file>