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23:05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investiční akcí Nošovic bude výstavba náměstí</w:t>
      </w:r>
    </w:p>
    <w:p>
      <w:pPr/>
      <w:r>
        <w:rPr/>
        <w:t xml:space="preserve">Jiří  Myšinský, starosta Nošovic: „Po strategických stavbách, které jsme již  dokončili a připravujeme projekčně, jsme se rozhodli, že zadáme poupravení  studie z roku 2010 a zároveň zpracování projektové dokumentace středu  obce. Vývoj v obci nám trošku nahrává, protože studie výstavby rodinných  domů v lokalitě pod obecním úřadem už je reálná, začínají se připravovat  projekční dokumentace k individuální výstavbě.  A proto jsme se rozhodli, že by si obec  zasloužila vybudování středu obce.“</w:t>
      </w:r>
    </w:p>
    <w:p>
      <w:pPr/>
      <w:r>
        <w:rPr/>
        <w:t xml:space="preserve">V čem  to bude fajn, co to přinese občanům?</w:t>
      </w:r>
    </w:p>
    <w:p>
      <w:pPr/>
      <w:r>
        <w:rPr/>
        <w:t xml:space="preserve"> „Já si myslím, že to přinese hlavně komfort  zejména při návštěvě lékaře, pokud by se nám podařilo zajistit i ambulanci pro  zubního lékaře. A samostatná vchodová část pro činnost České pošty.“</w:t>
      </w:r>
    </w:p>
    <w:p>
      <w:pPr/>
      <w:r>
        <w:rPr/>
        <w:t xml:space="preserve">Kdy se  můžeme těšit, že to bude hotové?</w:t>
      </w:r>
    </w:p>
    <w:p>
      <w:pPr/>
      <w:r>
        <w:rPr/>
        <w:t xml:space="preserve">„Zahájení  této investiční akce předpokládáme buď koncem roku 2022 nebo začátkem roku  2023.“</w:t>
      </w:r>
    </w:p>
    <w:p>
      <w:pPr/>
      <w:r>
        <w:rPr/>
        <w:t xml:space="preserve">Jak velká to  bude investice?</w:t>
      </w:r>
    </w:p>
    <w:p>
      <w:pPr/>
      <w:r>
        <w:rPr/>
        <w:t xml:space="preserve">    „Můžeme ji zatím jenom predikovat v nákladech ve  výši 20 mil korun.“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4784/dalsi-investicni-akci-nosovic-bude-vystavb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2026-07-16T07:12:02+02:00</dcterms:created>
  <dcterms:modified xsi:type="dcterms:W3CDTF">2026-07-16T07:12:02+02:00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