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Albrechtičtí zastupitelé rokovali v sále Domu PZKO</w:t>
      </w:r>
    </w:p>
    <w:p>
      <w:pPr/>
      <w:r>
        <w:rPr/>
        <w:t xml:space="preserve">Jedním z bodů programu byly dotační programy.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„Od roku 2017 jsme čerpali tři dotační tituly, tzn. most, štěrbinová nádrž a ulice Nádražní. Celková ta částka byla zhruba kolem 25 milionů korun. My chceme navázat na tuto zkušenost a zažádali jsme o dotaci na chodníky. Jednalo by se o chodníky podél celé obce.“</w:t>
      </w:r>
    </w:p>
    <w:p>
      <w:pPr/>
      <w:r>
        <w:rPr/>
        <w:t xml:space="preserve">Albrechtičtí zastupitelé se také zabývali jednou z významných investic obce, rekonstrukcí Dělnického domu, který by už letos měl opět sloužit veřejnosti.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Dělnickém domě se finišuje. Do konce června bychom měli udělat věci, co se týče interiéru a udělat závěrečnou kolaudaci. Nicméně, otevírat bychom chtěli až v září, kdy bude dokončena jak zahrada, tak parkoviště.“</w:t>
      </w:r>
    </w:p>
    <w:p>
      <w:pPr/>
      <w:r>
        <w:rPr/>
        <w:t xml:space="preserve">Bouřlivá diskuse proběhla u posledního bodu programu. Některým občanům se totiž nelíbí záměr soukromé společnosti, vyrábět plastový granulát ve stávající hale v areálu bývalého statku. </w:t>
      </w:r>
    </w:p>
    <w:p>
      <w:pPr/>
      <w:r>
        <w:rPr>
          <w:b w:val="1"/>
          <w:bCs w:val="1"/>
        </w:rPr>
        <w:t xml:space="preserve">Jan Siostrzonek (ANO), místostarosta obce Albrechtice: </w:t>
      </w:r>
      <w:r>
        <w:rPr/>
        <w:t xml:space="preserve">„Je to záměr soukromé společnosti, který posuzovala ministerstvo životního prostředí. Obec v tuto chvíli, a to jsme zdůrazňovali, nemá žádnou pravomoc ten záměr ani povolit, ani zakázat. To je opravdu na orgánech státní správy. Rada a zastupitelstvo v tuto chvíli jedná jako samospráva, my tu pravomoc prostě nemáme.“</w:t>
      </w:r>
    </w:p>
    <w:p>
      <w:pPr/>
      <w:r>
        <w:rPr/>
        <w:t xml:space="preserve">Zastupitelé ovšem občany ubezpečili, že veškeré aktivity společnosti bude obec hlídat a pokud bude účastníkem nějakého správního řízení, bude vyžadovat splnění veškerých zákonných podmínek.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4913/albrechticti-zastupitele-rokovali-v-sale-domu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2026-05-20T05:38:18+02:00</dcterms:created>
  <dcterms:modified xsi:type="dcterms:W3CDTF">2026-05-20T05:38:18+02:00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