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Končí modernizace okolí Kotvy v Ostravě-Jihu, lokalita je přívětivější pro chodce i cestující MHD</w:t>
      </w:r>
    </w:p>
    <w:p>
      <w:pPr/>
      <w:r>
        <w:rPr/>
        <w:t xml:space="preserve">Výškovická ulice je páteřní komunikací v Ostravě-Jihu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317/konci-modernizace-okoli-kotvy-v-ostravejihu-lokalita-je-privetivejsi-pro-chodce-i-cestujici-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2026-07-11T08:41:59+02:00</dcterms:created>
  <dcterms:modified xsi:type="dcterms:W3CDTF">2026-07-11T08:41:59+02:00</dcterms:modified>
</cp:coreProperties>
</file>

<file path=docProps/custom.xml><?xml version="1.0" encoding="utf-8"?>
<Properties xmlns="http://schemas.openxmlformats.org/officeDocument/2006/custom-properties" xmlns:vt="http://schemas.openxmlformats.org/officeDocument/2006/docPropsVTypes"/>
</file>