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Fontána na náměstí se dočká rekonstrukce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</w:t>
      </w:r>
      <w:r>
        <w:rPr>
          <w:i w:val="1"/>
          <w:iCs w:val="1"/>
        </w:rPr>
        <w:t xml:space="preserve"> „Problém  je v tom, že při samotné realizaci, která proběhla v roce 2001, místo  toho, aby byla posazena plastová jímka do železobetonové jímky, byla zvolena  samonosná plastová nádrž a teď se nám začaly vydouvat stěny ve  spodní nádrži.“</w:t>
      </w:r>
    </w:p>
    <w:p>
      <w:pPr/>
      <w:r>
        <w:rPr/>
        <w:t xml:space="preserve">Aby bylo možné kašnu provozovat i v dalších letech,  musí projít zásadní opravou. Radnice se rozhoduje mezi dvěma variantami. 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</w:t>
      </w:r>
      <w:r>
        <w:rPr>
          <w:i w:val="1"/>
          <w:iCs w:val="1"/>
        </w:rPr>
        <w:t xml:space="preserve">„Možností  je, zrekonstruovat kompletně celou kašnu včetně fontány. Řešíme také s projektanty  jinou variantu, aby mohl být zachován bezproblémový provoz. Nicméně spodní část  jímky je třeba zrekonstruovat celou včetně technologie, která se tam nachází.“</w:t>
      </w:r>
    </w:p>
    <w:p>
      <w:pPr/>
      <w:r>
        <w:rPr/>
        <w:t xml:space="preserve">    Během léta bude vypracovaná projektová dokumentace.  Aby byl zachován provoz kašny, tak je rekonstrukce naplánovaná na podzim  letošního roku. Kolik bude oprava město stát se zatím neví.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5400/fontana-na-namesti-se-doc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2026-04-07T23:10:33+02:00</dcterms:created>
  <dcterms:modified xsi:type="dcterms:W3CDTF">2026-04-07T23:10:33+02:00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