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11.6.2021,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Oprava chodníků bude Studénku stát půl milionu korun</w:t>
      </w:r>
    </w:p>
    <w:p>
      <w:pPr/>
      <w:r>
        <w:rPr>
          <w:b w:val="1"/>
          <w:bCs w:val="1"/>
          <w:i w:val="1"/>
          <w:iCs w:val="1"/>
        </w:rPr>
        <w:t xml:space="preserve">Milan  Kyjovský, MHÚM: </w:t>
      </w:r>
      <w:r>
        <w:rPr>
          <w:i w:val="1"/>
          <w:iCs w:val="1"/>
        </w:rPr>
        <w:t xml:space="preserve">„V minulém týdnu jsme zahájili rekonstrukci chodníku na ulici  Budovatelská. Tak, jako každý rok, pokračujeme v obnově litých chodníků.  Pro letošní rok připadla tato ulice.“ </w:t>
      </w:r>
    </w:p>
    <w:p>
      <w:pPr/>
      <w:r>
        <w:rPr/>
        <w:t xml:space="preserve">Oprava  spočívá ve výměně vrchní asfaltové části, ta se odfrézuje a nahradí novou. Obrubníky,  které nevykazují známky poškození, budou zachovány. Hotovo bude do měsíce.</w:t>
      </w:r>
    </w:p>
    <w:p>
      <w:pPr/>
      <w:r>
        <w:rPr>
          <w:b w:val="1"/>
          <w:bCs w:val="1"/>
          <w:i w:val="1"/>
          <w:iCs w:val="1"/>
        </w:rPr>
        <w:t xml:space="preserve">Milan  Kyjovský, MHÚM: </w:t>
      </w:r>
      <w:r>
        <w:rPr>
          <w:i w:val="1"/>
          <w:iCs w:val="1"/>
        </w:rPr>
        <w:t xml:space="preserve">„Oprava potrvá zhruba do 30.6., to je termín, který máme ve smlouvě.  V letošním roce ještě plánujeme opravu části chodníku mezi nově vzniklým  parkovištěm za městským úřadem na ulici Sjednocení.“ </w:t>
      </w:r>
    </w:p>
    <w:p>
      <w:pPr/>
      <w:r>
        <w:rPr/>
        <w:t xml:space="preserve">    Chodníkové těleso v délce zhruba 470 metrů o  celkové ploše asi 540 metrů čtverečních město vyjde na půl milionu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26006/oprava-chodniku-bude-studenku-stat-pul-milionu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2026-04-07T15:23:59+02:00</dcterms:created>
  <dcterms:modified xsi:type="dcterms:W3CDTF">2026-04-07T15:23:59+02:00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