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Studénky si pochvalovaly všechny generace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259/dny-mesta-studenky-si-pochvalova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