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čistí parní stroj. Umí ekologicky likvidovat i plevel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“Lavičky v Komeňáku, obzvlášť vzadu v aleji, kde jsou lípy, ty byly skoro neumytelné, ty se prostě musely natírat. Tak ty jsme dneska schopni vlastně od toho lepu, který padá z líp, umýt. 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Proto si Stodolní velice dobře nafotíme, pak ji celou projedeme tímto strojem a budeme vyhodnocovat, za jak dlouho by bylo potřeba ji takto vyčistit znovu.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591/centrum-ostravy-cisti-parni-stroj-umi-ekologicky-likvidovat-i-p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