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26.7.2021,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získá na transformaci po těžbě uhlí téměř 19 miliard korun od EU</w:t>
      </w:r>
    </w:p>
    <w:p>
      <w:pPr/>
      <w:r>
        <w:rPr/>
        <w:t xml:space="preserve">MS kraj postupně přejde od těžby uhlí k těžbě dat. Vzhledem k tomu, že jsme průmyslovým regionem, nebude to vůbec jednoduché. 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“Čekají nás změny v oblasti energetiky a dopady na sociální politiku. Chceme podpořit malé a střední podniky jakožto zdroj inovace a musíme respektovat a zajistit i transformaci těžkého průmyslu.”</w:t>
      </w:r>
    </w:p>
    <w:p>
      <w:pPr/>
      <w:r>
        <w:rPr/>
        <w:t xml:space="preserve">Transformace regionu se bude týkat i tématu klimatu. Například Evropská komise navrhuje zastavit výrobu dieselových a benzínových aut do roku 2035.</w:t>
      </w:r>
    </w:p>
    <w:p>
      <w:pPr/>
      <w:r>
        <w:rPr>
          <w:b w:val="1"/>
          <w:bCs w:val="1"/>
        </w:rPr>
        <w:t xml:space="preserve">Frans Timmermans, výkonný předseda Evropské komise: </w:t>
      </w:r>
      <w:r>
        <w:rPr/>
        <w:t xml:space="preserve">“Musíme zajistit, aby energetická transformace nepřinesla energetickou chudobu, musíme ukázat automobilovému průmyslu, že je možné, aby vyráběl auta bez emisí. Auta s nulovými emisemi, ať už elektrická, nebo vodíková musí být natolik levná, aby si je mohl koupit kdokoliv.”</w:t>
      </w:r>
    </w:p>
    <w:p>
      <w:pPr/>
      <w:r>
        <w:rPr/>
        <w:t xml:space="preserve">Díky transformaci by měl mít kraj i čisté technologie a výrobu oceli, která bude recyklovatelná. </w:t>
      </w:r>
    </w:p>
    <w:p>
      <w:pPr/>
      <w:r>
        <w:rPr>
          <w:b w:val="1"/>
          <w:bCs w:val="1"/>
        </w:rPr>
        <w:t xml:space="preserve">Karel Havlíček, ministr průmyslu a obchodu ČR: </w:t>
      </w:r>
      <w:r>
        <w:rPr/>
        <w:t xml:space="preserve">“ČR zahájila proces dekarbonizace, vytvořila uhelnou komisi, dala jasný scénář útlumu uhlí, přičemž největší část toho útlumu bude do roku 2030."</w:t>
      </w:r>
    </w:p>
    <w:p>
      <w:pPr/>
      <w:r>
        <w:rPr/>
        <w:t xml:space="preserve">MS kraj už má na transformaci schválených 13 strategických projektů, není ale zaručeno, že  všechny budou úspěšné.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736/ms-kraj-ziska-na-transformaci-po-tezbe-uhli-temer-19-miliard-korun-od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2026-05-19T04:03:25+02:00</dcterms:created>
  <dcterms:modified xsi:type="dcterms:W3CDTF">2026-05-19T04:03:25+02:00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