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školních šaten bude město stát zhruba 800 tisíc korun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„Potřebovali jsme nové kóje. Kromě toho zdejší podlaha potřebovala výraznější zásah. Důležité je že tu je prázdný prostor a podlaha bude souvisle vylita. Tím pádem nebude problém, že se někde bude drolit.“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„Mluví o tom, co už je hotovo.“</w:t>
      </w:r>
    </w:p>
    <w:p>
      <w:pPr/>
      <w:r>
        <w:rPr/>
        <w:t xml:space="preserve">Dělníci začali původní šatny bourat začátkem prázdnin. Všechno by měli stihnout do začátku školního roku.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„Mluví o tom, co se ještě musí dodělat.“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„Kapacita šaten je dostatečná, některé jsme využívali i jako sklad. Naše škola nemá půdu a ani žádné úložné prostory. Pokud by bylo potřeba více místa v šatnách tak by jen stačilo některé vyklidit.“</w:t>
      </w:r>
    </w:p>
    <w:p>
      <w:pPr/>
      <w:r>
        <w:rPr/>
        <w:t xml:space="preserve">Rekonstrukce bude město stát zhruba 800 tisíc korun. Mimo šaten se na škole během léta musely opravit dvě havárie. Jednou z nich byla stupačka vody, kde docházelo k jejímu prosakování. Druhou opravou bylo odpadní potrubí.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004/rekonstrukce-skolnich-saten-bude-mesto-stat-zhruba-8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