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slavnostně otevřeli dva nové operační sály pro ortopedickou operativu</w:t>
      </w:r>
    </w:p>
    <w:p>
      <w:pPr/>
      <w:r>
        <w:rPr/>
        <w:t xml:space="preserve">V Nemocnici s poliklinikou v Karviné-Ráji byly slavnostně otevřeny dva nové operační sály, jejich výstavba začala loni v říjnu vybouráním celého patra. 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vzduchu."</w:t>
      </w:r>
    </w:p>
    <w:p>
      <w:pPr/>
      <w:r>
        <w:rPr/>
        <w:t xml:space="preserve">Výstavbu nových operačních sálů zajistil zřizovatel Moravskoslezský kraj.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"Původně jsme uvažovali, že to zaplatíme celé z kraje, těch zhruba 48 milionů, mezitím vznikla výzva REACT-EU, to znamená, že nám to zaplatí evropské fondy:"</w:t>
      </w:r>
    </w:p>
    <w:p>
      <w:pPr/>
      <w:r>
        <w:rPr/>
        <w:t xml:space="preserve">Nemocnice také uzavřela spolupráci s Lékařskou fakultou OU, zahrnuje praktické stáže studentů.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"Věřím, že díky pozitivnímu přístupu vedení nemocnice i jednotlivých pracovníků získají studenti vazbu na tu nemocnici takovou, že budou zvažovat, že po skončení svých studií tady zahájí svou praxi a budou tady v regionu poskytovat péči."</w:t>
      </w:r>
    </w:p>
    <w:p>
      <w:pPr/>
      <w:r>
        <w:rPr/>
        <w:t xml:space="preserve">V současné době se na nových operačních sálech provádí nejmodernější operační trendy v endoprotetice jako je “koleno na míru” nebo miniinvazivní přístupy ke kyčelnímu kloubu.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71/v-nsp-karvinaraj-slavnostne-otevreli-dva-nove-operacni-saly-pro-ortopedickou-operat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2026-07-16T16:49:41+02:00</dcterms:created>
  <dcterms:modified xsi:type="dcterms:W3CDTF">2026-07-16T16:49:41+02:00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