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Kotvy v Ostravě-Zábřehu projde kompletní rekonstrukcí. Získá tak moderní vzhled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Kotva."</w:t>
      </w:r>
    </w:p>
    <w:p>
      <w:pPr/>
      <w:r>
        <w:rPr/>
        <w:t xml:space="preserve">Vybudovány tady budou nejen nové chodníky, ale i cyklostezka, která bude navazovat na cyklostezku směrem od Vodárny.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nacházejí."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líbí."   “Bude fajn cyklostezka, ať se tady dá jezdit i trošku bezpečně.”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361/okoli-kotvy-v-ostravezabrehu-projde-kompletni-rekonstrukci-ziska-tak-moder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2026-05-21T23:41:59+02:00</dcterms:created>
  <dcterms:modified xsi:type="dcterms:W3CDTF">2026-05-21T23:41:59+02:00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