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investora pro území "Rezidence Stodolní." Pozemek je v centru města</w:t>
      </w:r>
    </w:p>
    <w:p>
      <w:pPr/>
      <w:r>
        <w:rPr/>
        <w:t xml:space="preserve">Celkem 3747 metrů čtverečních v centru města - to je plocha, kterou Ostrava nabízí k prodeji investorům. Plocha je z velké části zastavěna celkem pěti objekty, kterou jsou ale ve špatném stavu a je nutná jejich rekonstrukce. Oblast je ohraničena ulicemi Porážková, Stodolní a Masná.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„Budovy, které jsou součástí nabízených ploch, jsou ve špatném technickém stavu a bez  jakéhokoliv využití. Z průběžných jednání s investory o toto území registrujeme zájem,  vyhlášením záměru prodeje tak otevíráme možnost investorům podat oficiální nabídky."</w:t>
      </w:r>
    </w:p>
    <w:p>
      <w:pPr/>
      <w:r>
        <w:rPr/>
        <w:t xml:space="preserve">Komplex nemovitostí „Rezidence Stodolní“ je v památkové zóně a byla postavena kolem roku 1928. Město oblast postupně rekonstruuje a  dostavuje s cílem vytvoření nové funkční čtvrti.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"Kromě  samotných regulačních podmínek, které zpracovala MAPPA, bude pro nás klíčová celková  smysluplnost záměru a jeho synergie s okolím, které prochází významnou proměnou. Podmínky  výzvy z hlediska požadovaných funkcí jsme záměrně nastavili poměrně volně tak, abychom  investory předem neomezovali v přemýšlení o podobě a náplni jejich návrhů."</w:t>
      </w:r>
    </w:p>
    <w:p>
      <w:pPr/>
      <w:r>
        <w:rPr/>
        <w:t xml:space="preserve">Každý zájemce musí představit své plány na využití celé lokality a její napojení na okolí. Architekti musejí také počítat s lávkou pro pěší a cyklisty, která povede nad Místeckou ulicí. Minimální cena je necelých 24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598/ostrava-hleda-investora-pro-uzemi-rezidence-stodolni-pozemek-j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2026-07-12T20:21:27+02:00</dcterms:created>
  <dcterms:modified xsi:type="dcterms:W3CDTF">2026-07-12T20:21:27+02:00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