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mezinárodním zátahu skončil česko-polský drogový gang, zajištěn byl i samopal</w:t>
      </w:r>
    </w:p>
    <w:p>
      <w:pPr/>
      <w:r>
        <w:rPr/>
        <w:t xml:space="preserve">Ti zmapovali, jak se z Polska do Moravskoslezského kraje přivážely léky, ze kterých se u nás vyráběly drogy. Metafetamin se následně distribuoval na českém území, ale část produkce putovala i k narkomanům v Polsku. </w:t>
      </w:r>
    </w:p>
    <w:p>
      <w:pPr/>
      <w:r>
        <w:rPr>
          <w:b w:val="1"/>
          <w:bCs w:val="1"/>
        </w:rPr>
        <w:t xml:space="preserve">Martina Kaňková, Sekce pátrání - Generální ředitelství cel: </w:t>
      </w:r>
      <w:r>
        <w:rPr/>
        <w:t xml:space="preserve">“Mezinárodní organizovaná zločinecká skupina pachatelů nejméně od roku 2017 dovážela na území České republiky z Polska a Španělského království tablety různých obchodních značek obsahující pseudoefedrin. Ty pak následně za úplatu distribuovala cílovým odběratelům, kteří pseudoefedrin extrahovaný z těchto tablet zneužívali jako prekurzor k nelegální výrobě metamfetaminu. Vyrobená droga pak končila u „dealerů“ a uživatelů drog v Čechách a částečně byla dovážena i zpět do Polské republiky.”</w:t>
      </w:r>
    </w:p>
    <w:p>
      <w:pPr/>
      <w:r>
        <w:rPr/>
        <w:t xml:space="preserve">Organizovaná zločinecká skupina měla jasně rozdělené role a ve velkém rozsahu zásobovala předmětnými tabletami a dalšími chemikáliemi výrobce drog, zejména v Moravskoslezském kraji. Na této rozsáhlé akci s názvem TRIVIUM pak čeští celníci intenzivně spolupracovali i s polským policejním orgánem CBŚP Katowice a Straż Graniczna Nowy Sącz, které ve věci vedly samostatné trestní řízení v Polské republice. </w:t>
      </w:r>
    </w:p>
    <w:p>
      <w:pPr/>
      <w:r>
        <w:rPr>
          <w:b w:val="1"/>
          <w:bCs w:val="1"/>
        </w:rPr>
        <w:t xml:space="preserve">Martina Kaňková, Sekce pátrání - Generální ředitelství cel: </w:t>
      </w:r>
      <w:r>
        <w:rPr/>
        <w:t xml:space="preserve">“Při společné závěrečné realizaci, která koordinovaně proběhla v prvních zářijových dnech jak na území České republiky, tak v Polsku, bylo zadrženo celkem osm osob české a šest polské národnosti. V rámci provedených domovních prohlídek a prohlídek jiných prostor a pozemků bylo následně zajištěno značné množství tablet, čtyři kompletní varny metamfetaminu, již vyrobená droga a další k tomu potřebné chemikálie. Na dvou varnách v České republice, právě při zásahu celníků, probíhala i samotná výroba drogy. Vzhledem k povaze případu se na realizaci a zadržení pachatelů podílely i speciální složky celní správy a zásahová jednotka Krajského ředitelství policie Moravskoslezského kraje.”</w:t>
      </w:r>
    </w:p>
    <w:p>
      <w:pPr/>
      <w:r>
        <w:rPr/>
        <w:t xml:space="preserve">V průběhu prověřování byl v rámci našeho spisu prokázán dovoz nejméně 32 256 ks balení tablet s obsahem pseudoefedrinu za „nákupní cenu“ téměř deseti milionů korun. Z tohoto množství by bylo možno vyrobit až 32 kg metamfetaminu, jehož cena na černém trhu představuje částku cca 32 mil. Kč.  </w:t>
      </w:r>
    </w:p>
    <w:p>
      <w:pPr/>
      <w:r>
        <w:rPr/>
        <w:t xml:space="preserve">Do vyšetřování si případ převzali kriminalisté z Krajského ředitelství policie Moravskoslezského kraje. Ti zahájili trestní stíhání proti sedmi pachatelům, kteří se této trestné činnosti dopouštěli na území České republiky. Trestní stíhání pachatelů zadržených na území Polské republiky vedou tamní policejní orgány. Všichni obvinění jsou stíháni vazebně a hrozí jim tresty odnětí svobody v trestní sazbě 10 – 18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617/pri-mezinarodnim-zatahu-skoncil-ceskopolsky-drogovy-gang-zajisten-byl-i-samo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2026-07-09T13:46:09+02:00</dcterms:created>
  <dcterms:modified xsi:type="dcterms:W3CDTF">2026-07-09T13:46:09+02:00</dcterms:modified>
</cp:coreProperties>
</file>

<file path=docProps/custom.xml><?xml version="1.0" encoding="utf-8"?>
<Properties xmlns="http://schemas.openxmlformats.org/officeDocument/2006/custom-properties" xmlns:vt="http://schemas.openxmlformats.org/officeDocument/2006/docPropsVTypes"/>
</file>