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Republiky ožilo burčákovými slavnostmi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  <w:r>
        <w:rPr>
          <w:i w:val="1"/>
          <w:iCs w:val="1"/>
        </w:rPr>
        <w:t xml:space="preserve">„Je to tady super, burčák taky.“</w:t>
      </w:r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660/namesti-republiky-ozilo-burcakov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2026-04-14T03:15:38+02:00</dcterms:created>
  <dcterms:modified xsi:type="dcterms:W3CDTF">2026-04-14T03:15:38+02:00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