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Sjednocení během projektového dne vytvořili spousty výtvorů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882/zaci-zs-sjednoceni-behem-projektoveho-dne-vytvorili-spousty-vy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