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8.11.2021,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přidává peníze městským obvodům. Projekty tak mohou být realizovány rychleji</w:t>
      </w:r>
    </w:p>
    <w:p>
      <w:pPr/>
      <w:r>
        <w:rPr/>
        <w:t xml:space="preserve">Ostrava se skládá z 23 městských obvodů, které mají vlastní rozpočty. Peníze dostávají od města na základě nejrůznějších ukazatelů, jako například velikosti, počtu obyvatel nebo hustoty infrastruktury. Magistrát ale obvodům přisívá i na investice a díky dobrému hospodaření tyto peníze letos několikrát navyšoval. 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"Výběr daní byl skutečně velmi dobrý, takže jsme mohli opakovaně a teď ještě před měsícem naposledy oslovit městské obvody, aby řekly, na jaké investiční akce potřebují peníze."</w:t>
      </w:r>
    </w:p>
    <w:p>
      <w:pPr/>
      <w:r>
        <w:rPr/>
        <w:t xml:space="preserve">Nárůst investic je patrný z meziročního srovnání. Loni bylo pro obvody schváleno  necelých 456 milionů korun. Jen ke konci září letošního roku už ale částka dosáhla bezmála 634 milionů korun. Peníze jdou na nejrůznější opravy a rekonstrukce. Například v Porubě vznikla nová parkovací místa na ulici Gustava Klimenta.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“Důležitým aspektem rekonstrukce je určitě i řešení legálních kapacit parkování. Už vlastně v rámci té první etapy, která probíhala loni, tak vlastně došlo k přebudování, nebo reorganizaci a vybudování nových parkovacích míst.”</w:t>
      </w:r>
    </w:p>
    <w:p>
      <w:pPr/>
      <w:r>
        <w:rPr/>
        <w:t xml:space="preserve">Podobný projekt za bezmála 50 milionu kč realizovala i Ostrava - Jih v Hrabůvce.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“Navzdory rozmarům počasí jsme úspěšně jenom s malinkatým zpožděním jsem dokončili první etapu přestavby ulice Mjr. Nováka. Na již hotových parkovacích stáních umožňujeme parkování, jak je vidět a řidiči můžou hotovou etapu hojně využívat. Etapy jsou celkem tři a postupuje se vlastně v souladu s harmonogramem. V celém rozsahu ulice dochází k rekonstrukci jednak povrchu vozovky, dále také opravy chodníků a samozřejmě jsou vybudována, případně rekonstruována nová parkovací místa.“</w:t>
      </w:r>
    </w:p>
    <w:p>
      <w:pPr/>
      <w:r>
        <w:rPr/>
        <w:t xml:space="preserve">Ostrava finančně podporuje také sbory dobrovolných hasičů v jednotlivých obvodech. Kromě stávajících příspěvků bude nově poskytnuta částka 3,2 milionů korun  ročně podle kategorie hasičské jednotky. 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8257/ostrava-pridava-penize-mestskym-obvodum-projekty-tak-mohou-byt-realizovany-rychl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2026-07-12T20:21:31+02:00</dcterms:created>
  <dcterms:modified xsi:type="dcterms:W3CDTF">2026-07-12T20:21:31+02:00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