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v MS kraji</w:t>
      </w:r>
    </w:p>
    <w:p>
      <w:pPr/>
      <w:r>
        <w:rPr/>
        <w:t xml:space="preserve">V pondělí se představí školy na Novojičínsku, v úterý na Opavsku a ve středu školy z okresu Ostrava.</w:t>
      </w:r>
    </w:p>
    <w:p>
      <w:pPr/>
      <w:r>
        <w:rPr/>
        <w:t xml:space="preserve">Václav Korytář, manažer projektu: "Je to jedinečná příležitost si zjistit informace o středních školách v Moravskoslezském kraji, protože prezenční veletrhy nejsou, kromě ostravského. Máme k tomu online veletrh, který je právě k dispozici na </w:t>
      </w:r>
      <w:hyperlink r:id="rId9" w:history="1">
        <w:r>
          <w:rPr/>
          <w:t xml:space="preserve">veletrh-skol.msk.cz</w:t>
        </w:r>
      </w:hyperlink>
      <w:r>
        <w:rPr/>
        <w:t xml:space="preserve">, kde se všechny školy - Nový Jičín, Ostrava, Opava - budou příští týden prezentovat."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571/veletrh-strednich-skol-v-ms-kraji" TargetMode="External"/><Relationship Id="rId9" Type="http://schemas.openxmlformats.org/officeDocument/2006/relationships/hyperlink" Target="http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2026-05-20T09:19:39+02:00</dcterms:created>
  <dcterms:modified xsi:type="dcterms:W3CDTF">2026-05-20T09:19:39+02:00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