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rozpočet na příští rok. Bude opět vyrovnaný</w:t>
      </w:r>
    </w:p>
    <w:p>
      <w:pPr/>
      <w:r>
        <w:rPr/>
        <w:t xml:space="preserve">Statutární město Karviná počítá i v příštím roce s vyrovnaným rozpočtem. Očekávané nižší příjmy kvůli přetrvávající pandemické situaci dokryje z vlastních rezerv, shodli se na tom zastupitelé na prosincovém zasedání.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"Očekáváme snížené daňové příjmy a nechtěli jsme jít do úvěrového zatížení, takže jsme se snažili, aby ten rozpočet byl vyrovnaný."</w:t>
      </w:r>
    </w:p>
    <w:p>
      <w:pPr/>
      <w:r>
        <w:rPr/>
        <w:t xml:space="preserve">Město bude v roce 2022 hospodařit v celkovém objemu rozpočtových zdrojů ve výši 1 191 035 900 Kč. Z hlediska běžného provozu jsou zachovány veškeré služby pro občany města a nebudou rušeny ani připravované investice.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živý rozpočet, budeme se bavit o ukončeném roku, o přebytku hospodaření, Jsem optimista a věřím tomu, že budou ještě přebytky v rámci rozpočtu a doplníme rezervy, jaké máme na spolufinancování různých projektů a věřím tomu, že rok  2022 bude opět dobrý."</w:t>
      </w:r>
    </w:p>
    <w:p>
      <w:pPr/>
      <w:r>
        <w:rPr/>
        <w:t xml:space="preserve">V příštím roce bude například pokračovat úprava Karvinského moře i krytého bazénu, vyčleněny jsou peníze na provoz knihovny, domu kultury, sociálních služeb i na veřejnou dopravu, kdy výše jízdného zůstane zachována. Dalším bodům programu zastupitelů se budeme věnovat v příštím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826/zastupitele-karvine-schvalili-rozpocet-na-pristi-rok-bude-opet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2026-07-14T13:05:40+02:00</dcterms:created>
  <dcterms:modified xsi:type="dcterms:W3CDTF">2026-07-14T13:05:40+02:00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