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kulturní dění ve městě. Financuje jednoleté i dlouhodobé projekty</w:t>
      </w:r>
    </w:p>
    <w:p>
      <w:pPr/>
      <w:r>
        <w:rPr/>
        <w:t xml:space="preserve">Ostrava se snaží po covidových omezeních znovu rozproudit kulturu ve městě. Zastupitelstvo hned na začátku roku schválilo dotaci téměř 14 milionů korun, kterou si mezi sebe rozdělí projekty z oblasti divadla, hudby, ale i literatury nebo vzdělávání.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</w:t>
      </w:r>
      <w:r>
        <w:rPr>
          <w:i w:val="1"/>
          <w:iCs w:val="1"/>
        </w:rPr>
        <w:t xml:space="preserve">Je skutečností, že pandemická situace a dopady v podobě vládních opatření, se i v Ostravě v období posledních dvou let, podepsaly na nutnosti výrazného omezení rozsahu zdejší kulturní nabídky, kterou nám jinak všichni záviděli. Věřím, že vedle toužebně očekávaného ústupu kovidové nákazy s možností ukončení omezujících opatření, také i nyní poskytnuté dotace v objemu nezanedbatelně vyšším, než tomu bylo v roce minulém, opět nastartují oživení naší ostravské kulturní scény do původní podoby."</w:t>
      </w:r>
    </w:p>
    <w:p>
      <w:pPr/>
      <w:r>
        <w:rPr/>
        <w:t xml:space="preserve">Mimo žádosti o jednoleté akce, Ostrava podpoří i víceleté projekty, které dostaly jistotu dotace od roku 2021 do roku 2024. Je jich 20.  Nejznámější je festival Colours of Ostrava, který za 4 roky dostane 21 milionů korun a nebo také Svatováclavský hudební festival, který získá 14 milionů. </w:t>
      </w:r>
    </w:p>
    <w:p>
      <w:pPr/>
      <w:r>
        <w:rPr>
          <w:b w:val="1"/>
          <w:bCs w:val="1"/>
        </w:rPr>
        <w:t xml:space="preserve">Igor Františák, ředitel Svatováclavského hudebního festivalu: </w:t>
      </w:r>
      <w:r>
        <w:rPr/>
        <w:t xml:space="preserve">"Máme víceletý grant a tím pádem si můžeme dovolit plánovat ty projekty s větším předstihem a tou jistotou, že dotace je rozložena na 4 roky. Pro Svatováclavský hudební festival je tato podpora zcela zásadní." </w:t>
      </w:r>
    </w:p>
    <w:p>
      <w:pPr/>
      <w:r>
        <w:rPr/>
        <w:t xml:space="preserve">Aktivity města v oblasti kultury mohou  zájemci sledovat prostřednictvím FB skupiny Kultura 2030 nebo v pravidelném měsíčním newsletteru.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762/ostrava-podporuje-kulturni-deni-ve-meste-financuje-jednolete-i-dlouhodob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2026-07-14T09:50:08+02:00</dcterms:created>
  <dcterms:modified xsi:type="dcterms:W3CDTF">2026-07-14T09:50:08+02:00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