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letos proinvestuje rekordních 183 milionů korun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"Jedná se zhruba o stejnou částku, jakou proinvestoval v loňském  roce. A v tomto volebním období celkově proinvestuje více než půl miliardy  korun, což je zhruba stejný objem prostředků, jako mířil na investice ve třech  předchozích volebních obdobích."</w:t>
      </w:r>
    </w:p>
    <w:p>
      <w:pPr/>
      <w:r>
        <w:rPr/>
        <w:t xml:space="preserve">Mezi největší akce patří stavba Domova pro seniory v Antošovicích.  Ten se otevře v dubnu a nabídne bydlení 32 seniorům v rámci lůžkové  péče.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"Rekonstruujeme také řadu bytových domů. Zahajovány budou  také regenerace veřejných prostranství, a to sídlišť. Poslední etapa regenerace  sídliště Muglinov, také první etapa regenerace sídliště Mírová osada a začne  třeba i oprava lávky a okolních veřejných prostranství nad stadionem Bazaly. Kromě zkvalitňování Slezské, jako místa pro život, se  snažíme investovat také do míst pro trávení volného času, investujeme proto do  kultury, sportu i volnočasových aktivit. Mimo jiné stavíme nová dětská nebo  workoutová hřiště a rekonstruujeme třeba i kulturní dům v Heřmanicích."</w:t>
      </w:r>
    </w:p>
    <w:p>
      <w:pPr/>
      <w:r>
        <w:rPr/>
        <w:t xml:space="preserve">Dokončena byla také výstavba nové hasičské zbrojnice v Muglinově a  stavební povolení má už dostavba nové hasičárny v Heřmanicích. A důkladnou  opravou prošla budova bývalé radnice v Hrušově. Velká pozornost je  věnována investicím do komunikací a chodníků. Na více místech se instalují  polozapuštěné či zapuštěné kontejnery na odpad.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"Zvýšený objem prostředků směřujících do investic je způsoben  jednak tím, že se nám daří získávat externí dotace na financování našich  projektů a také přijetím výhodného dlouhodobého úvěru na financování oprav  bytového fondu."</w:t>
      </w:r>
    </w:p>
    <w:p>
      <w:pPr/>
      <w:r>
        <w:rPr/>
        <w:t xml:space="preserve">Loni schválený úvěr ve výši 200 milionů korun byl pořízen s velmi  výhodným úrokem, maximálně přes 1 procento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0136/slezska-ostrava-letos-proinvestuje-rekordnich-183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2026-07-23T07:54:29+02:00</dcterms:created>
  <dcterms:modified xsi:type="dcterms:W3CDTF">2026-07-23T07:54:29+02:00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