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Třídit do hnědých popelnic a dále využít lze nově i zbytky jídel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/>
        <w:t xml:space="preserve">Kromě ekologického efektu očekává město od sběru gastroodpadu také ekonomickou odezvu.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“Poplatky za skládkování se postupně zdražují a čím více se nám toho směsného odpadu podaří vyseparovat, tím menší ty poplatky budou. Tím bych chtěl poprosit spoluobčany o spolupráci  na tomto novém projektu.”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kuchyně, mohou to být slupky od cibule,  zbytky jídla, zkažené jídlo, může to být i jídlo, které jsme vůbec neotevřeli v původních obalech, které už je prošlé. Všechno to můžeme ukládat do popelnic na gastroodpad.” </w:t>
      </w:r>
    </w:p>
    <w:p>
      <w:pPr/>
      <w:r>
        <w:rPr/>
        <w:t xml:space="preserve">Zbytky jídel 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Sto kilogramů tohoto biologicky rozložitelného odpadu jsou v biostanici schopni přetvořit na 8 kilogramů CNG, na což automobil ujede zhruba 100 kilometrů. 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“My jsme začínali s pilotním projektem v květnu loňského roku v Šumperku, následně se přidaly okolní obce a nyní se přidává Nový Jičín a Opava.” </w:t>
      </w:r>
    </w:p>
    <w:p>
      <w:pPr/>
      <w:r>
        <w:rPr/>
        <w:t xml:space="preserve">Zápachu z nádob na gastroodpad se lidé obávat nemusí, popelnice se budou jednou týdně vyvážet a mají těsnící víko. Jen pozor, použité oleje z kuchyně stále patří do jiných nádob - do černých popelnic s oranžovým víkem. Rozmístění všech kontejnerů na tříděný odpad naleznete na mapovém portálu </w:t>
      </w:r>
      <w:hyperlink r:id="rId9" w:history="1">
        <w:r>
          <w:rPr/>
          <w:t xml:space="preserve">maps.novyjicin.cz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90/tridit-do-hnedych-popelnic-a-dale-vyuzit-lze-nove-i-zbytky-jidel" TargetMode="External"/><Relationship Id="rId9" Type="http://schemas.openxmlformats.org/officeDocument/2006/relationships/hyperlink" Target="https://maps.novyjicin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2026-08-19T21:46:06+02:00</dcterms:created>
  <dcterms:modified xsi:type="dcterms:W3CDTF">2026-08-19T21:46:06+02:00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