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Žáci ze Základní školy Františka kardinála Tomáška pomáhali sázet stromy</w:t>
      </w:r>
    </w:p>
    <w:p>
      <w:pPr/>
      <w:r>
        <w:rPr/>
        <w:t xml:space="preserve">Výsadba probíhala u Pasečného mostu. Hlavním smyslem je ochrana brouka Páchníka a dalších živočichů.  Sázejí se hlavně vrby, duby a topoly.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Libosvár, ochránce přírody: </w:t>
      </w:r>
      <w:r>
        <w:rPr>
          <w:i w:val="1"/>
          <w:iCs w:val="1"/>
        </w:rPr>
        <w:t xml:space="preserve">„Snažíme se na  tyto akce dostat děti, žáky a širokou veřejnost. Pro tuto sázecí  sezonu máme osloveny čtyři školy, dnes je to škola Františka  kardinála Tomáška, příště to bude Butovická škola. Už jsme  sázeli i s Bartošovickou základní školou.“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</w:p>
    <w:p>
      <w:pPr/>
      <w:r>
        <w:rPr/>
        <w:t xml:space="preserve">S výsadbou v Poodří  pomáhalo 24 žáků osmých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48/bez-komentare-zaci-ze-zakladni-skoly-frantiska-kardinala-tomaska-pomahali-sazet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2026-04-07T15:24:07+02:00</dcterms:created>
  <dcterms:modified xsi:type="dcterms:W3CDTF">2026-04-07T15:24:07+02:00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