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8.4.2022, 13:57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Nový dopravní terminál v Jablunkově slouží i turistům</w:t></w:r></w:p><w:p><w:pPr/><w:r><w:rPr/><w:t xml:space="preserve">Moderní terminál nahradil zastaralé stanoviště, které sloužilo téměř výhradně k přestupům mezi autobusovými spoji. Nově nabízí i parkovací místa a bezpečně tam budou moci odložit své kolo i cykloturisté. </w:t></w: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0803/novy-dopravni-terminal-v-jablunkove-slouzi-i-turi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2026-07-10T01:29:29+02:00</dcterms:created>
  <dcterms:modified xsi:type="dcterms:W3CDTF">2026-07-10T01:29:29+02:00</dcterms:modified>
</cp:coreProperties>
</file>

<file path=docProps/custom.xml><?xml version="1.0" encoding="utf-8"?>
<Properties xmlns="http://schemas.openxmlformats.org/officeDocument/2006/custom-properties" xmlns:vt="http://schemas.openxmlformats.org/officeDocument/2006/docPropsVTypes"/>
</file>