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komplex zchátralých domů na Stodolní ulici. Investor tam chce postavit 158 bytů</w:t>
      </w:r>
    </w:p>
    <w:p>
      <w:pPr/>
      <w:r>
        <w:rPr/>
        <w:t xml:space="preserve">Ostrava vybrala investora, který postaví tzv. Rezidenci Stodolní. Jde o oblast mezi ulicemi Stodolní, Porážková a Masná a její rozloha je přibližně  tisíce metrů čtverečních. V současné době tam stojí  polorozpadlých domů. Ty chce investor nahradit novými stavbami.  Komplex koupí společnost Linkcity Czech Republic.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"Město se společností nyní uzavře smlouvu o smlouvě budoucí s předkupním právem a zákazem  zcizení, jež obsahuje jednotlivé podmínky projektu i jištění ze strany města pro případné  komplikace, jako jsou sankční ujednání či možnosti odstoupení od smlouvy."</w:t>
      </w:r>
    </w:p>
    <w:p>
      <w:pPr/>
      <w:r>
        <w:rPr/>
        <w:t xml:space="preserve">Nový komplex nabídne minimálně 7 000 m 2 rezidenčních ploch a  minimálně 1 200 m 2 ploch komerčních. V nich může být například ordinace,  lékárna, kavárna, pekárna i jiné obchody. Nová zástavba doplňuje mezeru v kompaktní centrální  zástavbě města.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 Záměr je multifunkční komplex zahrnující jak funkci bydlení, tak i funkci komerční a volnočasovou. Přidanou hodnotou je, že autorem projektu je světoznámé architektonické studio Bogle Architects."</w:t>
      </w:r>
    </w:p>
    <w:p>
      <w:pPr/>
      <w:r>
        <w:rPr/>
        <w:t xml:space="preserve">Součástí projektu je také řešení veřejného prostoru mezi budovou jatek a Rezidencí Stodolní. Prostor bude  navrhován jako pěší zóna. Rezidence Stodolní by měla být hotova v roce </w:t>
      </w:r>
      <w:r>
        <w:rPr/>
        <w:t xml:space="preserve">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54/ostrava-proda-komplex-zchatralych-domu-na-stodolni-ulici-investor-tam-chce-postavit-158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2026-07-14T18:56:34+02:00</dcterms:created>
  <dcterms:modified xsi:type="dcterms:W3CDTF">2026-07-14T18:56:34+02:00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