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mají příležitost dozvědět se podrobnosti ke kotlíkovým dotacím prostřednictvím semináře</w:t>
      </w:r>
    </w:p>
    <w:p>
      <w:pPr/>
      <w:r>
        <w:rPr/>
        <w:t xml:space="preserve">Pracovníci krajského úřadu vysvětlí vše potřebné, od pravidel a podmínek dotačního programu, vyplnění elektronické žádosti, upozorní na nejčastější chyby v žádosti a finančním vyúčtování.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679/karvinsti-maji-prilezitost-dozvedet-se-podrobnosti-ke-kotlikovym-dotacim-prostrednictvim-semi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2026-07-09T18:17:06+02:00</dcterms:created>
  <dcterms:modified xsi:type="dcterms:W3CDTF">2026-07-09T18:17:06+02:00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