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procházejí rekonstrukcí byty v původním stavu. Bytová jádra tak budou minulostí</w:t>
      </w:r>
    </w:p>
    <w:p>
      <w:pPr/>
      <w:r>
        <w:rPr/>
        <w:t xml:space="preserve">Bytový dům na ulici Volgogradská 165 v Ostravě-Zábřehu prochází rekonstrukcí. Jde o čtyřpodlažní dům s 12 byty o velikosti 2+1, kde se mění stará umakartová jádra za nová, modernější.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“Rekonstrukcí neprocházejí pouze koupelny a záchody, ale taktéž vstupní chodba a kuchyně. Děláme zde nové rozvody, nové omítky, budou položeny nové podlahy a bude dodána i nová kuchyňská linka. Stavební práce budou stát více než 3 miliony korun.”</w:t>
      </w:r>
    </w:p>
    <w:p>
      <w:pPr/>
      <w:r>
        <w:rPr/>
        <w:t xml:space="preserve">Zatímco v předsíních a kuchyních budou mít nově lidé vinylové podlahy, v sociálních zařízeních bude položena dlažba a výměny se dočkají i dveře.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“Ke změnám dispozic v tomto bytovém domě nedochází, protože jsou zde byty menších rozměrů o velikosti 2+1.”</w:t>
      </w:r>
    </w:p>
    <w:p>
      <w:pPr/>
      <w:r>
        <w:rPr/>
        <w:t xml:space="preserve">Na dobu rekonstrukce museli lidé opustit své byty. Někteří využili náhradní bydlení, jiní se přestěhovali k rodinám.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“Stavební firma má na práci pouze 30 dní a jelikož na stavbě běží vše jak má, tak už v příštím týdnu se nájemníci budou moci vrátit zpět do svých bytů.”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má ve své správě celkem 312 bytových domů, v tom zhruba 5 200 bytů. Každoročně tak vynakládá desítky milionů korun a to nejenom na opravy, ale také na rekonstrukce s cílem zvyšovat postupně kvalitu bydlení v obecních bytech.”</w:t>
      </w:r>
    </w:p>
    <w:p>
      <w:pPr/>
      <w:r>
        <w:rPr/>
        <w:t xml:space="preserve">Už začátkem září začne rekonstrukce dalšího vchodu ve Volgogradské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024/v-ostravejihu-prochazeji-rekonstrukci-byty-v-puvodnim-stavu-bytova-jadra-tak-budou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2026-05-09T01:01:17+02:00</dcterms:created>
  <dcterms:modified xsi:type="dcterms:W3CDTF">2026-05-09T01:01:17+02:00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