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stanovil priority pro školství na další roky</w:t>
      </w:r>
    </w:p>
    <w:p>
      <w:pPr/>
      <w:r>
        <w:rPr/>
        <w:t xml:space="preserve">Frýdek-Místek chce zajistit základním školám rovné podmínky v rámci  vybavení a zázemí. Už kvůli tomu aktualizoval i Místní akční plán, který obsahuje  seznam priorit na další období.</w:t>
      </w:r>
    </w:p>
    <w:p>
      <w:pPr/>
      <w:r>
        <w:rPr>
          <w:b w:val="1"/>
          <w:bCs w:val="1"/>
        </w:rPr>
        <w:t xml:space="preserve">Zbyněk Šostý (NMFM), radní Frýdku-Místku:</w:t>
      </w:r>
      <w:r>
        <w:rPr/>
        <w:t xml:space="preserve"> "Tam to musím rozšířit na několik oblastí. Ta první je účast  škol v projektech IROP. Ty školy se krystalizují čtyři. Dále je tam ten  celoměstský projekt, kdy budeme chtít realizovat 3D realitu na všech základních  školách ve Frýdku-Místku, kde předpokládáme žádost v rámci ITI do 40  milionů korun. Město samozřejmě bude spolufinancovat těmi deseti procenty, což  bereme při získání tak velké částky jako samozřejmost."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"Pro mě je možná průlomový okamžik, že se nám podaří dostat  se do projektu ITI ostravské aglomerace. A tím pádem se dostat do základních  škol s prvky současné výuky informatiky, robotiky, polytechniky, 3D brýlí,  vizualizace, 3D tisku a tak dále. A pokud se nám podaří takto dostat do každé  naší základní školy, tak jsme schopni se opravdu dostat na úroveň škol 21.  století."</w:t>
      </w:r>
    </w:p>
    <w:p>
      <w:pPr/>
      <w:r>
        <w:rPr/>
        <w:t xml:space="preserve">Od září už budou probíhat školení pro kantory, která zajistí  průmyslová škola. 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"Kde nám vytvoří jakýsi background proto, abychom byli  schopni našim kantorům nabídnout, co udělat například s 3D tiskem, co  udělat s 3D brýlemi, jak to předvést žákům, jak to předvést kolegům a co  od toho čekat? Jednak nabídnout všem školám stejné podmínky, aby všechny  školy dostaly jakousi stejnou startovní čáru a pak už se s tím dále  popasovaly po svém. Dostanou možnost absolvovat školení, semináře. Bude jakási  v uvozovkách horká linka, kde se budou schopni obrátit s problémem typu  netiskneme, nevidíme, nefungujeme, a tak dále. Ale budou to mít všichni. Ne  pouze někteří, všichni, bez rozdílu."</w:t>
      </w:r>
    </w:p>
    <w:p>
      <w:pPr/>
      <w:r>
        <w:rPr>
          <w:b w:val="1"/>
          <w:bCs w:val="1"/>
        </w:rPr>
        <w:t xml:space="preserve">Zbyněk Šostý (NMFM), radní Frýdku-Místku:</w:t>
      </w:r>
      <w:r>
        <w:rPr/>
        <w:t xml:space="preserve"> "Další takovou velkou skupinou jsou tělocvičny, které jsme s panem  primátorem a s panem Pyškem pozorovali v minulých měsících. A  zjistili jsme velkou rozdílnost u škol. A proto chceme na následující období  stanovit priority. A musíme vyřešit, a to je především tělocvična na 2.  Základní škole. Pak musíme říct ANO nebo NE Krystalu. A taky je tam tělocvična,  která ještě zbývá na 4. Základní škole."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"Vnímám třeba jako velmi podstatnou pomoc 2. Základní škole,  kde doposud probíhá tělesná výchova v jedné tělocvičně rozdělené plentou.  Myslím si, že i zázemí, které tam je, šanty, sociální zařízení, neodpovídá škole  21. století."</w:t>
      </w:r>
    </w:p>
    <w:p>
      <w:pPr/>
      <w:r>
        <w:rPr>
          <w:b w:val="1"/>
          <w:bCs w:val="1"/>
        </w:rPr>
        <w:t xml:space="preserve">Zbyněk Šostý (NMFM), radní Frýdku-Místku:</w:t>
      </w:r>
      <w:r>
        <w:rPr/>
        <w:t xml:space="preserve"> "Ten plán je nastaven na 3 až 4 roky a teďka záleží na nové  radě, která vznikne po volbách. Která priorita bude číslo jedna. Ale je to na  stole a záleží tedy na těch radních, jakým směrem to půjde."</w:t>
      </w:r>
    </w:p>
    <w:p>
      <w:pPr/>
      <w:r>
        <w:rPr/>
        <w:t xml:space="preserve">Zároveň by se měl v brzké době posunout také plán  výstavby tělocvičny v Chlebovicích, kde se stavební firmy původně odhlásily  z výběrového řízení, kvůli zdražování stavebního materiálu a nemožnosti  dodržet dohodnutý rozpočet.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455/frydekmistek-stanovil-priority-pro-skolstvi-na-dals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2026-06-30T09:01:17+02:00</dcterms:created>
  <dcterms:modified xsi:type="dcterms:W3CDTF">2026-06-30T09:01:17+02:00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