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22.8.2022, 13:16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by cena tepla neměla rapidně vzrůst, mnozí lidé mají přesto obavy</w:t>
      </w:r>
    </w:p>
    <w:p>
      <w:pPr/>
      <w:r>
        <w:rPr/>
        <w:t xml:space="preserve">Cena tepla může pro letošní zimu vzrůst až o desítky procent. Z toho mají lidé obavy.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"Bojím se. Při těch důchodech malých se opravdu bojíme."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“Nebudu topit na plné pecky, sociálka mi potom dá něco.” </w:t>
      </w:r>
    </w:p>
    <w:p>
      <w:pPr/>
      <w:r>
        <w:rPr/>
        <w:t xml:space="preserve">Havířov má výhodu, že má s dodavatelem uzavřenou dlouhodobou smlouvu. 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"V tomto roce došlo k nárůstu tepla zhruba o 7,7 procenta na území našeho města, hovořím o nárůstu tepla pro organizace a rodiny a občany, kteří jsou zásobováni přes HTS. Smlouvy jsou tam uzavřeny do roku 2026, takže občané mohou být v klidu."</w:t>
      </w:r>
    </w:p>
    <w:p>
      <w:pPr/>
      <w:r>
        <w:rPr/>
        <w:t xml:space="preserve">Havířovská teplárenská společnost však nevylučuje, že nárůst bude o více než 10 procent. Jednání s dodavatelem tepla nyní probíhají.</w:t>
      </w:r>
    </w:p>
    <w:p>
      <w:pPr/>
      <w:r>
        <w:rPr>
          <w:b w:val="1"/>
          <w:bCs w:val="1"/>
        </w:rPr>
        <w:t xml:space="preserve">Radim Hanzel, ředitel společnosti HTS: </w:t>
      </w:r>
      <w:r>
        <w:rPr/>
        <w:t xml:space="preserve">"Budeme vyjednávat co nejlepší cenu pro naše odběratele. Nicméně k tomu, jaká je situace a jak rostou všechny vstupy paliv, tak samozřejmě i my vycházíme z dlouhodobé smlouvy mezi HTS a společností Veolia energie, kde máme kalkulační vzorec, který odráží realitu indexu průmyslových cen a jiných statistických údajů.”</w:t>
      </w:r>
    </w:p>
    <w:p>
      <w:pPr/>
      <w:r>
        <w:rPr/>
        <w:t xml:space="preserve"> Cenu za nadcházející topnou sezonu oznámí HTS ke konci letošního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2949/v-havirove-by-cena-tepla-nemela-rapidne-vzrust-mnozi-lide-maji-presto-ob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2026-07-03T03:19:26+02:00</dcterms:created>
  <dcterms:modified xsi:type="dcterms:W3CDTF">2026-07-03T03:19:26+02:00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