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velmi bedlivě sleduje dění v oblasti energií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zateplené veškeré objekty, máme nové veřejné osvětlení a sledujeme spotřebu plynu. Nicméně, letos nám končí fixace cen jak u elektřiny, tak i plynu, kterou jsme měli vysoutěženou v rámci mikroregionu Těrlické a Žermanické přehrady. Nové ceny mě nijak nenadchly, ale když vidím, co se momentálně děje na burze, a to se týká nejenom Albrechtic, ČR, ale i celé Evropy, tak jsem relativně klidný. Jednu obavu ale máme, když by nebyla náhodou plněna dodávka plynu.“ </w:t>
      </w:r>
    </w:p>
    <w:p>
      <w:pPr/>
      <w:r>
        <w:rPr/>
        <w:t xml:space="preserve">Obec Albrechtice je totiž plně plynofikována, topí se plynem.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„Nemáme jiné náhradní zdroje, takže krizový plán – jedině doufat v to, že ty dodávky plynu budou kontinuálně plněny.“</w:t>
      </w:r>
    </w:p>
    <w:p>
      <w:pPr/>
      <w:r>
        <w:rPr/>
        <w:t xml:space="preserve">Otázkou však zůstává cena. Jisté je, že letošní topná sezóna bude podstatně dražší, než ta loňská.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3219/obec-velmi-bedlive-sleduje-deni-v-oblasti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2026-05-06T06:07:34+02:00</dcterms:created>
  <dcterms:modified xsi:type="dcterms:W3CDTF">2026-05-06T06:07:34+02:00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