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20.9.2022,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Růst ceny tepla přibrzdí milionové investice do kotelen</w:t>
      </w:r>
    </w:p>
    <w:p>
      <w:pPr/>
      <w:r>
        <w:rPr/>
        <w:t xml:space="preserve">Oblasti tepelného hospodářství a energetiky se vedení radnice systematicky věnuje poslední zhruba čtyři roky. Od roku 2018 zavedlo systém energetického managementu, který se vztáhl na 25 energeticky nejnáročnějších budov v majetku města, jako jsou sportoviště, školy nebo radnice.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“Na základě efektivního hospodaření s energiemi bylo docíleno zhruba 27 procentního snížení spotřeby energií v těchto objektech.”         </w:t>
      </w:r>
    </w:p>
    <w:p>
      <w:pPr/>
      <w:r>
        <w:rPr/>
        <w:t xml:space="preserve">V letech 2019 až 2022 město také investovalo do modernizace 16 kotelen, do tepelného hospodářství tak vložilo téměř 60 milionů korun.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“Cílem je jednak zvýšení účinnosti kotelen, které se podařilo zvýšit až na 95 procent té účinnosti, z původních zhruba 65 procent, snížení provozních nákladů a provozování energeticky soběstačné soustavy tepelného hospodářství.”    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“Dalším následným krokem těchto  úspor by mělo být zvýšení účinnosti nejen kotelen, ale hlavně toho starého potrubí. Budeme muset rekonstruovat i ty prvky, které vedou to teplo přímo k odběratelům.”</w:t>
      </w:r>
    </w:p>
    <w:p>
      <w:pPr/>
      <w:r>
        <w:rPr/>
        <w:t xml:space="preserve">Aspektem, který rovněž ovlivňuje hospodaření města s energiemi, je nákup plynu a elektřiny formou aukcí na burze. Město má pro své objekty vysoutěženého dodavatele Pražskou plynárenskou.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”Fixaci máme do prosince 2023. elektriku konkrétně za 1 700 korun za megawatthodinu, plyn za 600 korun.  Finanční situace našeho města je stabilní a jsme schopni nárůst cen energií pokrýt vlastními příjmy.” </w:t>
      </w:r>
    </w:p>
    <w:p>
      <w:pPr/>
      <w:r>
        <w:rPr/>
        <w:t xml:space="preserve">Cenu tepla pro domácnosti, které jsou napojeny na centrální zdroj vytápění, kalkuluje provozovatel tepelného hospodářství, společnost Veolia. Ovlivňuje ji více hledisek, kromě ceny plynu i cena emisních povolenek, které město ani provozovatel usměrnit nemohou.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“Nicméně i právě modernizací kotelen jsme dosáhli toho, že sena se enormně zvýšila už v minulých letech. V roce 2015 byla cena 688 korun za gigajoule včetně  DPH, v roce 2019 to bylo 700 korun, v roce 2020 636 korun, v roce 2021 617 korun, v roce 2022 705 korun.”  </w:t>
      </w:r>
    </w:p>
    <w:p>
      <w:pPr/>
      <w:r>
        <w:rPr/>
        <w:t xml:space="preserve">Cena je stanovena vždy na kalendářní rok, Veolia sazbu na rok 2023 oznámí v polovině prosince. </w:t>
      </w:r>
    </w:p>
    <w:p>
      <w:pPr/>
      <w:r>
        <w:rPr/>
        <w:t xml:space="preserve">Dále radnice zacílila i na obnovitelné zdroje, nechala zpracovat studii možnosti zavedení fotovoltaických elektráren na střechy městských budov. Jako první by mohly být solární panely na budově ředitelství technických služeb, dále třeba na zimním stadionu a bazénu.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3403/rust-ceny-tepla-pribrzdi-milionove-investice-do-kotel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2026-08-17T01:24:54+02:00</dcterms:created>
  <dcterms:modified xsi:type="dcterms:W3CDTF">2026-08-17T01:24:54+02:00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